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54" w:rsidRPr="00F717DA" w:rsidRDefault="00591A54" w:rsidP="00591A54">
      <w:pPr>
        <w:widowControl/>
        <w:spacing w:line="360" w:lineRule="exact"/>
        <w:jc w:val="center"/>
        <w:rPr>
          <w:rFonts w:ascii="方正小标宋简体" w:eastAsia="方正小标宋简体" w:hAnsi="黑体" w:cs="宋体"/>
          <w:b/>
          <w:bCs/>
          <w:kern w:val="0"/>
          <w:sz w:val="32"/>
          <w:szCs w:val="32"/>
        </w:rPr>
      </w:pPr>
      <w:r w:rsidRPr="00F717DA">
        <w:rPr>
          <w:rFonts w:ascii="方正小标宋简体" w:eastAsia="方正小标宋简体" w:hAnsi="黑体" w:cs="宋体"/>
          <w:b/>
          <w:bCs/>
          <w:kern w:val="0"/>
          <w:sz w:val="32"/>
          <w:szCs w:val="32"/>
        </w:rPr>
        <w:t>猴痘病毒实验室检测技术指南</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为指导</w:t>
      </w:r>
      <w:proofErr w:type="gramStart"/>
      <w:r w:rsidRPr="00F717DA">
        <w:rPr>
          <w:rFonts w:asciiTheme="minorEastAsia" w:hAnsiTheme="minorEastAsia" w:cs="宋体"/>
          <w:kern w:val="0"/>
          <w:szCs w:val="21"/>
        </w:rPr>
        <w:t>各级疾控部门</w:t>
      </w:r>
      <w:proofErr w:type="gramEnd"/>
      <w:r w:rsidRPr="00F717DA">
        <w:rPr>
          <w:rFonts w:asciiTheme="minorEastAsia" w:hAnsiTheme="minorEastAsia" w:cs="宋体"/>
          <w:kern w:val="0"/>
          <w:szCs w:val="21"/>
        </w:rPr>
        <w:t>和其他相关机构规范开展猴痘病毒实验室检测工作，快速、准确识别猴痘确诊病例，制定本指南。本指南主要介绍标本采集以及猴痘病毒核酸荧光定量PCR检测方法、生物安全要求等内容。</w:t>
      </w:r>
    </w:p>
    <w:p w:rsidR="00591A54" w:rsidRPr="00F717DA" w:rsidRDefault="00591A54" w:rsidP="00591A54">
      <w:pPr>
        <w:widowControl/>
        <w:spacing w:line="360" w:lineRule="exact"/>
        <w:ind w:firstLineChars="196" w:firstLine="413"/>
        <w:jc w:val="left"/>
        <w:rPr>
          <w:rFonts w:ascii="黑体" w:eastAsia="黑体" w:hAnsi="黑体" w:cs="宋体"/>
          <w:b/>
          <w:bCs/>
          <w:kern w:val="0"/>
          <w:szCs w:val="21"/>
        </w:rPr>
      </w:pPr>
      <w:r w:rsidRPr="00F717DA">
        <w:rPr>
          <w:rFonts w:ascii="黑体" w:eastAsia="黑体" w:hAnsi="黑体" w:cs="宋体"/>
          <w:b/>
          <w:bCs/>
          <w:kern w:val="0"/>
          <w:szCs w:val="21"/>
        </w:rPr>
        <w:t>一、检测对象</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（一）猴痘确诊病例和疑似病例；</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（二）密切接触者；</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（三）感染或疑似感染猴痘病毒的动物；</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（四）环境或其它生物材料。</w:t>
      </w:r>
    </w:p>
    <w:p w:rsidR="00591A54" w:rsidRDefault="00591A54" w:rsidP="00591A54">
      <w:pPr>
        <w:widowControl/>
        <w:spacing w:line="360" w:lineRule="exact"/>
        <w:ind w:firstLineChars="196" w:firstLine="413"/>
        <w:jc w:val="left"/>
        <w:rPr>
          <w:rFonts w:ascii="黑体" w:eastAsia="黑体" w:hAnsi="黑体" w:cs="宋体"/>
          <w:b/>
          <w:bCs/>
          <w:kern w:val="0"/>
          <w:szCs w:val="21"/>
        </w:rPr>
      </w:pPr>
      <w:r w:rsidRPr="00F717DA">
        <w:rPr>
          <w:rFonts w:ascii="黑体" w:eastAsia="黑体" w:hAnsi="黑体" w:cs="宋体"/>
          <w:b/>
          <w:bCs/>
          <w:kern w:val="0"/>
          <w:szCs w:val="21"/>
        </w:rPr>
        <w:t>二、技术人员基本要求</w:t>
      </w:r>
    </w:p>
    <w:p w:rsidR="00591A54" w:rsidRPr="00F717DA" w:rsidRDefault="00591A54" w:rsidP="00591A54">
      <w:pPr>
        <w:widowControl/>
        <w:spacing w:line="360" w:lineRule="exact"/>
        <w:ind w:firstLineChars="147" w:firstLine="310"/>
        <w:jc w:val="left"/>
        <w:rPr>
          <w:rFonts w:asciiTheme="minorEastAsia" w:hAnsiTheme="minorEastAsia" w:cs="宋体"/>
          <w:kern w:val="0"/>
          <w:szCs w:val="21"/>
        </w:rPr>
      </w:pPr>
      <w:r w:rsidRPr="00F717DA">
        <w:rPr>
          <w:rFonts w:asciiTheme="minorEastAsia" w:hAnsiTheme="minorEastAsia" w:cs="宋体"/>
          <w:b/>
          <w:kern w:val="0"/>
          <w:szCs w:val="21"/>
        </w:rPr>
        <w:t>（一）采样人员。</w:t>
      </w:r>
      <w:r w:rsidRPr="00F717DA">
        <w:rPr>
          <w:rFonts w:asciiTheme="minorEastAsia" w:hAnsiTheme="minorEastAsia" w:cs="宋体"/>
          <w:kern w:val="0"/>
          <w:szCs w:val="21"/>
        </w:rPr>
        <w:t>从事猴痘病毒核酸检测标本采集的技术人员应当经过生物安全培训，培训合格后方可从事采样工作。采样人员应熟悉采集标本种类和采集方法，熟练掌握标本采集操作流程及注意事项，做好标本信息记录，确保标本质量符合要求、标本及相关信息可追溯。</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1.采样人员个人防护装备要求：KN95/N95及以上级别的口罩、防护面屏或护目镜、一次性隔离衣、一次性乳胶手套（尽可能戴两层）、靴套；如果接触了病例血液、体液、分泌物或排泄物，应及时更换手套。污水采样人员可根据实际工作需要，适当降低防护级别。</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2.住院病例的标本由所在医院医护人员采集，根据实验室检测工作的需要，可结合病程多次采样。</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3.密切接触者标本由当地</w:t>
      </w:r>
      <w:proofErr w:type="gramStart"/>
      <w:r w:rsidRPr="00F717DA">
        <w:rPr>
          <w:rFonts w:asciiTheme="minorEastAsia" w:hAnsiTheme="minorEastAsia" w:cs="宋体"/>
          <w:kern w:val="0"/>
          <w:szCs w:val="21"/>
        </w:rPr>
        <w:t>疾控机构</w:t>
      </w:r>
      <w:proofErr w:type="gramEnd"/>
      <w:r w:rsidRPr="00F717DA">
        <w:rPr>
          <w:rFonts w:asciiTheme="minorEastAsia" w:hAnsiTheme="minorEastAsia" w:cs="宋体"/>
          <w:kern w:val="0"/>
          <w:szCs w:val="21"/>
        </w:rPr>
        <w:t>或医疗机构专业人员采集。</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4.感染或疑似感染猴痘病毒的动物由当地</w:t>
      </w:r>
      <w:proofErr w:type="gramStart"/>
      <w:r w:rsidRPr="00F717DA">
        <w:rPr>
          <w:rFonts w:asciiTheme="minorEastAsia" w:hAnsiTheme="minorEastAsia" w:cs="宋体"/>
          <w:kern w:val="0"/>
          <w:szCs w:val="21"/>
        </w:rPr>
        <w:t>疾控机构</w:t>
      </w:r>
      <w:proofErr w:type="gramEnd"/>
      <w:r w:rsidRPr="00F717DA">
        <w:rPr>
          <w:rFonts w:asciiTheme="minorEastAsia" w:hAnsiTheme="minorEastAsia" w:cs="宋体"/>
          <w:kern w:val="0"/>
          <w:szCs w:val="21"/>
        </w:rPr>
        <w:t>协调动物</w:t>
      </w:r>
      <w:proofErr w:type="gramStart"/>
      <w:r w:rsidRPr="00F717DA">
        <w:rPr>
          <w:rFonts w:asciiTheme="minorEastAsia" w:hAnsiTheme="minorEastAsia" w:cs="宋体"/>
          <w:kern w:val="0"/>
          <w:szCs w:val="21"/>
        </w:rPr>
        <w:t>疫</w:t>
      </w:r>
      <w:proofErr w:type="gramEnd"/>
      <w:r w:rsidRPr="00F717DA">
        <w:rPr>
          <w:rFonts w:asciiTheme="minorEastAsia" w:hAnsiTheme="minorEastAsia" w:cs="宋体"/>
          <w:kern w:val="0"/>
          <w:szCs w:val="21"/>
        </w:rPr>
        <w:t>控部门专业采样人员负责采集。</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5.环境或其它生物材料标本由相关专业采样人员负责采集。</w:t>
      </w:r>
    </w:p>
    <w:p w:rsidR="00591A54" w:rsidRPr="00F717DA" w:rsidRDefault="00591A54" w:rsidP="00591A54">
      <w:pPr>
        <w:widowControl/>
        <w:spacing w:line="360" w:lineRule="exact"/>
        <w:ind w:firstLineChars="145" w:firstLine="306"/>
        <w:jc w:val="left"/>
        <w:rPr>
          <w:rFonts w:asciiTheme="minorEastAsia" w:hAnsiTheme="minorEastAsia" w:cs="宋体"/>
          <w:kern w:val="0"/>
          <w:szCs w:val="21"/>
        </w:rPr>
      </w:pPr>
      <w:r w:rsidRPr="00F717DA">
        <w:rPr>
          <w:rFonts w:asciiTheme="minorEastAsia" w:hAnsiTheme="minorEastAsia" w:cs="宋体"/>
          <w:b/>
          <w:kern w:val="0"/>
          <w:szCs w:val="21"/>
        </w:rPr>
        <w:t>（二）检测人员。</w:t>
      </w:r>
      <w:r w:rsidRPr="00F717DA">
        <w:rPr>
          <w:rFonts w:asciiTheme="minorEastAsia" w:hAnsiTheme="minorEastAsia" w:cs="宋体"/>
          <w:kern w:val="0"/>
          <w:szCs w:val="21"/>
        </w:rPr>
        <w:t>实验室检测技术人员应具备相关专业大专以上学历或具有中级及以上专业技术资格，并有2年以上实验室工作经历，接受过核酸检测相关培训，培训合格后方可从事检测工作。实验室配备的工作人员数量应与所开展检测项目及标本量相适宜，确保能够及时、熟练、准确地开展实验室检测和报告结果。</w:t>
      </w:r>
    </w:p>
    <w:p w:rsidR="00591A54" w:rsidRPr="00F717DA" w:rsidRDefault="00591A54" w:rsidP="00591A54">
      <w:pPr>
        <w:widowControl/>
        <w:spacing w:line="360" w:lineRule="exact"/>
        <w:ind w:firstLineChars="196" w:firstLine="413"/>
        <w:jc w:val="left"/>
        <w:rPr>
          <w:rFonts w:ascii="黑体" w:eastAsia="黑体" w:hAnsi="黑体" w:cs="宋体"/>
          <w:b/>
          <w:bCs/>
          <w:kern w:val="0"/>
          <w:szCs w:val="21"/>
        </w:rPr>
      </w:pPr>
      <w:r w:rsidRPr="00F717DA">
        <w:rPr>
          <w:rFonts w:ascii="黑体" w:eastAsia="黑体" w:hAnsi="黑体" w:cs="宋体"/>
          <w:b/>
          <w:bCs/>
          <w:kern w:val="0"/>
          <w:szCs w:val="21"/>
        </w:rPr>
        <w:t>三、标本采集、保存和运输</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（一）标本采集种类。</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1.首选标本是皮肤（黏膜）病变部位标本，包括病变表面拭子、痘疱液或痘疱渗出物拭子、痘痂或痘痂拭子等。</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2.呼吸道标本，如口咽拭子，可用于病例急性期检测，也是密切接触者检测最常用标本。</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3.发病急性期可采集EDTA抗凝血标本进行核酸检测。</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4.采集发病后7天内（急性期）、3-4周后（恢复期）双份血清用于抗体检测。</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5.直肠拭子、尿液、精液、唾液等其它标本仅用于研究，根据工作需要采集。</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6.污水或其它环境生物材料标本根据实际工作需要进行采集。</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（二）标本采集要求。</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采集皮肤（黏膜）病变部位标本时应使用无菌聚酯纤维、尼龙或类似材质拭子，避免使用棉拭子。采集疑似病例的标本前应避免使用75%乙醇等消毒剂清洁病变部位。每种类型的皮肤（黏膜）病变应尽可能采集两个以上拭子，每个病例应同时采集身体不同部位或外观不同的2-3种病变标本。采集皮肤（黏膜）病变部位标本时应适当用力。皮肤（黏膜）病变部位、痘痂或分泌物等不同拭子标本应放</w:t>
      </w:r>
      <w:r w:rsidRPr="00F717DA">
        <w:rPr>
          <w:rFonts w:asciiTheme="minorEastAsia" w:hAnsiTheme="minorEastAsia" w:cs="宋体"/>
          <w:kern w:val="0"/>
          <w:szCs w:val="21"/>
        </w:rPr>
        <w:lastRenderedPageBreak/>
        <w:t>置于不同的采样管中。进行病毒分离时应采集干拭子标本（无采样液）或以非灭活型病毒采样液保存。根据实验室活动资质确定使用非灭活型或灭活型采样液采集标本。</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（三）标本采集方法。</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1.斑疹、丘疹、水疱或脓疱等皮肤（黏膜）病变部位标本：一手紧握采样拭子尾部，手与拭子头部保持一寸以上距离。采样时适当用力下压拭子，在皮损表面来回擦拭至少2-3次，然后以拭子另一面再重复擦拭2-3次。如果在擦拭过程中痘疱破裂，要确保采集到痘疱液。采样后将拭子放置于无菌采样管中（可含病毒采样液或不含液体），折断拭子头，去除拭子尾部，盖上管盖，以消毒纸巾擦拭消毒采样管，以封口膜</w:t>
      </w:r>
      <w:proofErr w:type="gramStart"/>
      <w:r w:rsidRPr="00F717DA">
        <w:rPr>
          <w:rFonts w:asciiTheme="minorEastAsia" w:hAnsiTheme="minorEastAsia" w:cs="宋体"/>
          <w:kern w:val="0"/>
          <w:szCs w:val="21"/>
        </w:rPr>
        <w:t>密封管盖后</w:t>
      </w:r>
      <w:proofErr w:type="gramEnd"/>
      <w:r w:rsidRPr="00F717DA">
        <w:rPr>
          <w:rFonts w:asciiTheme="minorEastAsia" w:hAnsiTheme="minorEastAsia" w:cs="宋体"/>
          <w:kern w:val="0"/>
          <w:szCs w:val="21"/>
        </w:rPr>
        <w:t>将采样管保存或送检。</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2.痘痂或痘疱皮肤（黏膜）标本：采样前应确保实验室可检测此类标本。使用无菌镊子或其他钝头器械夹取全部痘痂或面积至少4mm×4mm大小的痂皮，放置于干燥、无菌的采样管中，采样完成后以创可贴覆盖患处。</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3.口咽拭子标本：被采集人员头部微仰，嘴张大，露出两侧扁桃体，将拭子越过舌根，在被采集者两侧扁桃体稍微用力来回擦拭至少3次，然后再在</w:t>
      </w:r>
      <w:proofErr w:type="gramStart"/>
      <w:r w:rsidRPr="00F717DA">
        <w:rPr>
          <w:rFonts w:asciiTheme="minorEastAsia" w:hAnsiTheme="minorEastAsia" w:cs="宋体"/>
          <w:kern w:val="0"/>
          <w:szCs w:val="21"/>
        </w:rPr>
        <w:t>咽</w:t>
      </w:r>
      <w:proofErr w:type="gramEnd"/>
      <w:r w:rsidRPr="00F717DA">
        <w:rPr>
          <w:rFonts w:asciiTheme="minorEastAsia" w:hAnsiTheme="minorEastAsia" w:cs="宋体"/>
          <w:kern w:val="0"/>
          <w:szCs w:val="21"/>
        </w:rPr>
        <w:t>后壁上下擦拭至少3次，将拭子头浸入含2-3mL病毒保存液的管中或置于不含液体（干拭子）的无菌管中，尾部弃去，旋紧管盖。</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4.血液标本：尽量采集急性期（发病7天内）的血液标本，建议使用含EDTA抗凝剂的真空</w:t>
      </w:r>
      <w:proofErr w:type="gramStart"/>
      <w:r w:rsidRPr="00F717DA">
        <w:rPr>
          <w:rFonts w:asciiTheme="minorEastAsia" w:hAnsiTheme="minorEastAsia" w:cs="宋体"/>
          <w:kern w:val="0"/>
          <w:szCs w:val="21"/>
        </w:rPr>
        <w:t>采血管</w:t>
      </w:r>
      <w:proofErr w:type="gramEnd"/>
      <w:r w:rsidRPr="00F717DA">
        <w:rPr>
          <w:rFonts w:asciiTheme="minorEastAsia" w:hAnsiTheme="minorEastAsia" w:cs="宋体"/>
          <w:kern w:val="0"/>
          <w:szCs w:val="21"/>
        </w:rPr>
        <w:t>采集5mL全血，可利用全血进行检测，或室温静置30分钟后，1500-2000rpm离心10分钟，收集血浆于无菌管中进行检测。</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5.血清标本：用真空负压</w:t>
      </w:r>
      <w:proofErr w:type="gramStart"/>
      <w:r w:rsidRPr="00F717DA">
        <w:rPr>
          <w:rFonts w:asciiTheme="minorEastAsia" w:hAnsiTheme="minorEastAsia" w:cs="宋体"/>
          <w:kern w:val="0"/>
          <w:szCs w:val="21"/>
        </w:rPr>
        <w:t>采血管</w:t>
      </w:r>
      <w:proofErr w:type="gramEnd"/>
      <w:r w:rsidRPr="00F717DA">
        <w:rPr>
          <w:rFonts w:asciiTheme="minorEastAsia" w:hAnsiTheme="minorEastAsia" w:cs="宋体"/>
          <w:kern w:val="0"/>
          <w:szCs w:val="21"/>
        </w:rPr>
        <w:t>采集血液标本5mL，室温静置30分钟，1500-2000rpm离心10分钟，收集血清于无菌螺口塑料管中。第一份血清应尽早（最好在发病后7天内）釆集，第二份血清应在发病后第3-4周采集，采集血液标本5mL后室温静置30分钟，1500-2000rpm离心10分钟，收集血清于无菌螺口塑料管中，用于猴痘抗体检测。</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6.其他标本：依据设计需求规范采集。</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（四）标本保存。</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标本应在收集后1小时内冷藏（2-8℃）或冷冻（-20℃或以下），并尽快进行检测。可在1周内检测的标本可置于4℃环境中保存；1周内无法检测的标本，短期可置于-20℃环境中保存，长期应置于-70℃或</w:t>
      </w:r>
      <w:proofErr w:type="gramStart"/>
      <w:r w:rsidRPr="00F717DA">
        <w:rPr>
          <w:rFonts w:asciiTheme="minorEastAsia" w:hAnsiTheme="minorEastAsia" w:cs="宋体"/>
          <w:kern w:val="0"/>
          <w:szCs w:val="21"/>
        </w:rPr>
        <w:t>以下环境</w:t>
      </w:r>
      <w:proofErr w:type="gramEnd"/>
      <w:r w:rsidRPr="00F717DA">
        <w:rPr>
          <w:rFonts w:asciiTheme="minorEastAsia" w:hAnsiTheme="minorEastAsia" w:cs="宋体"/>
          <w:kern w:val="0"/>
          <w:szCs w:val="21"/>
        </w:rPr>
        <w:t>中保存。全血分离血浆前冷藏（2-8℃），分离出的血浆置于-20℃或</w:t>
      </w:r>
      <w:proofErr w:type="gramStart"/>
      <w:r w:rsidRPr="00F717DA">
        <w:rPr>
          <w:rFonts w:asciiTheme="minorEastAsia" w:hAnsiTheme="minorEastAsia" w:cs="宋体"/>
          <w:kern w:val="0"/>
          <w:szCs w:val="21"/>
        </w:rPr>
        <w:t>以下环境</w:t>
      </w:r>
      <w:proofErr w:type="gramEnd"/>
      <w:r w:rsidRPr="00F717DA">
        <w:rPr>
          <w:rFonts w:asciiTheme="minorEastAsia" w:hAnsiTheme="minorEastAsia" w:cs="宋体"/>
          <w:kern w:val="0"/>
          <w:szCs w:val="21"/>
        </w:rPr>
        <w:t>中保存。应设立专库或专柜单独保存标本，避免反复冻融标本。</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猴痘病毒及其相关标本应由专人管理，准确记录病毒及标本的来源、编号、数量等信息，具体要求可参考《病原微生物菌（毒）种保藏数据描述通则》（T/CPMA 011-2020）。应采取有效措施确保病毒及标本安全，严防发生误用、恶意使用、被盗、被抢、丢失、泄露等事件。</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（五）标本送检。</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标本采集后应尽快在低温条件下（冰袋或干冰）送往实验室，如需长途运输标本，应采用干冰冷冻运输方式进行保藏。</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1.送检标本：病例标本先由省级及以下</w:t>
      </w:r>
      <w:proofErr w:type="gramStart"/>
      <w:r w:rsidRPr="00F717DA">
        <w:rPr>
          <w:rFonts w:asciiTheme="minorEastAsia" w:hAnsiTheme="minorEastAsia" w:cs="宋体"/>
          <w:kern w:val="0"/>
          <w:szCs w:val="21"/>
        </w:rPr>
        <w:t>疾控机构</w:t>
      </w:r>
      <w:proofErr w:type="gramEnd"/>
      <w:r w:rsidRPr="00F717DA">
        <w:rPr>
          <w:rFonts w:asciiTheme="minorEastAsia" w:hAnsiTheme="minorEastAsia" w:cs="宋体"/>
          <w:kern w:val="0"/>
          <w:szCs w:val="21"/>
        </w:rPr>
        <w:t>进行初步检测，各省首例猴痘阳性标本应送</w:t>
      </w:r>
      <w:proofErr w:type="gramStart"/>
      <w:r w:rsidRPr="00F717DA">
        <w:rPr>
          <w:rFonts w:asciiTheme="minorEastAsia" w:hAnsiTheme="minorEastAsia" w:cs="宋体"/>
          <w:kern w:val="0"/>
          <w:szCs w:val="21"/>
        </w:rPr>
        <w:t>中国疾控中心</w:t>
      </w:r>
      <w:proofErr w:type="gramEnd"/>
      <w:r w:rsidRPr="00F717DA">
        <w:rPr>
          <w:rFonts w:asciiTheme="minorEastAsia" w:hAnsiTheme="minorEastAsia" w:cs="宋体"/>
          <w:kern w:val="0"/>
          <w:szCs w:val="21"/>
        </w:rPr>
        <w:t>病毒病所复核。每个阳性病例至少采集一套标本（皮肤或黏膜病变部位标本、口咽拭子标本及急性期、恢复期双份血清标本）送</w:t>
      </w:r>
      <w:proofErr w:type="gramStart"/>
      <w:r w:rsidRPr="00F717DA">
        <w:rPr>
          <w:rFonts w:asciiTheme="minorEastAsia" w:hAnsiTheme="minorEastAsia" w:cs="宋体"/>
          <w:kern w:val="0"/>
          <w:szCs w:val="21"/>
        </w:rPr>
        <w:t>中国疾控中心</w:t>
      </w:r>
      <w:proofErr w:type="gramEnd"/>
      <w:r w:rsidRPr="00F717DA">
        <w:rPr>
          <w:rFonts w:asciiTheme="minorEastAsia" w:hAnsiTheme="minorEastAsia" w:cs="宋体"/>
          <w:kern w:val="0"/>
          <w:szCs w:val="21"/>
        </w:rPr>
        <w:t>病毒病所检测。各省级</w:t>
      </w:r>
      <w:proofErr w:type="gramStart"/>
      <w:r w:rsidRPr="00F717DA">
        <w:rPr>
          <w:rFonts w:asciiTheme="minorEastAsia" w:hAnsiTheme="minorEastAsia" w:cs="宋体"/>
          <w:kern w:val="0"/>
          <w:szCs w:val="21"/>
        </w:rPr>
        <w:t>疾控机构</w:t>
      </w:r>
      <w:proofErr w:type="gramEnd"/>
      <w:r w:rsidRPr="00F717DA">
        <w:rPr>
          <w:rFonts w:asciiTheme="minorEastAsia" w:hAnsiTheme="minorEastAsia" w:cs="宋体"/>
          <w:kern w:val="0"/>
          <w:szCs w:val="21"/>
        </w:rPr>
        <w:t>根据实际情况制定省内样本送检、复核流程。</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2.病原体及标本运输：</w:t>
      </w:r>
    </w:p>
    <w:p w:rsidR="00591A54" w:rsidRPr="00F717DA" w:rsidRDefault="00591A54" w:rsidP="00591A54">
      <w:pPr>
        <w:widowControl/>
        <w:spacing w:line="360" w:lineRule="exact"/>
        <w:ind w:firstLineChars="150" w:firstLine="315"/>
        <w:jc w:val="left"/>
        <w:rPr>
          <w:rFonts w:asciiTheme="minorEastAsia" w:hAnsiTheme="minorEastAsia" w:cs="宋体"/>
          <w:kern w:val="0"/>
          <w:szCs w:val="21"/>
        </w:rPr>
      </w:pPr>
      <w:r w:rsidRPr="00F717DA">
        <w:rPr>
          <w:rFonts w:asciiTheme="minorEastAsia" w:hAnsiTheme="minorEastAsia" w:cs="宋体"/>
          <w:kern w:val="0"/>
          <w:szCs w:val="21"/>
        </w:rPr>
        <w:lastRenderedPageBreak/>
        <w:t>（1）国内运输。猴痘病毒或其他潜在感染性生物材料的运输包装分类属于A类，对应的联合国编号为UN2814，包装符合国际民航组织文件Doc9284《危险品航空安全运输技术细则》的PI602分类包装要求，通过其他交通工具运输的可参照以上标准包装。猴痘病毒或其他潜在感染性材料运输应按照《可感染人类的高致病性病原微生物菌（毒）种或样本运输管理规定》（原卫生部令第45号）办理《准运证书》。污水等环境标本暂按普通生物样本运输标准执行。</w:t>
      </w:r>
    </w:p>
    <w:p w:rsidR="00591A54" w:rsidRPr="00F717DA" w:rsidRDefault="00591A54" w:rsidP="00591A54">
      <w:pPr>
        <w:widowControl/>
        <w:spacing w:line="360" w:lineRule="exact"/>
        <w:ind w:firstLineChars="150" w:firstLine="315"/>
        <w:jc w:val="left"/>
        <w:rPr>
          <w:rFonts w:asciiTheme="minorEastAsia" w:hAnsiTheme="minorEastAsia" w:cs="宋体"/>
          <w:kern w:val="0"/>
          <w:szCs w:val="21"/>
        </w:rPr>
      </w:pPr>
      <w:r w:rsidRPr="00F717DA">
        <w:rPr>
          <w:rFonts w:asciiTheme="minorEastAsia" w:hAnsiTheme="minorEastAsia" w:cs="宋体"/>
          <w:kern w:val="0"/>
          <w:szCs w:val="21"/>
        </w:rPr>
        <w:t>（2）国际运输。猴痘毒株或样本在国际间运输的，应规范包装，按照《出入境特殊物品卫生检疫管理规定》办理相关手续，并满足相关国家和国际相关要求。</w:t>
      </w:r>
    </w:p>
    <w:p w:rsidR="00591A54" w:rsidRPr="00F717DA" w:rsidRDefault="00591A54" w:rsidP="00591A54">
      <w:pPr>
        <w:widowControl/>
        <w:spacing w:line="360" w:lineRule="exact"/>
        <w:ind w:firstLineChars="196" w:firstLine="413"/>
        <w:jc w:val="left"/>
        <w:rPr>
          <w:rFonts w:ascii="黑体" w:eastAsia="黑体" w:hAnsi="黑体" w:cs="宋体"/>
          <w:b/>
          <w:bCs/>
          <w:kern w:val="0"/>
          <w:szCs w:val="21"/>
        </w:rPr>
      </w:pPr>
      <w:r w:rsidRPr="00F717DA">
        <w:rPr>
          <w:rFonts w:ascii="黑体" w:eastAsia="黑体" w:hAnsi="黑体" w:cs="宋体"/>
          <w:b/>
          <w:bCs/>
          <w:kern w:val="0"/>
          <w:szCs w:val="21"/>
        </w:rPr>
        <w:t>四、猴痘病毒核酸检测要求及流程</w:t>
      </w:r>
    </w:p>
    <w:p w:rsidR="00591A54" w:rsidRPr="00F717DA" w:rsidRDefault="00591A54" w:rsidP="00591A54">
      <w:pPr>
        <w:widowControl/>
        <w:spacing w:line="360" w:lineRule="exact"/>
        <w:ind w:firstLineChars="147" w:firstLine="310"/>
        <w:jc w:val="left"/>
        <w:rPr>
          <w:rFonts w:asciiTheme="minorEastAsia" w:hAnsiTheme="minorEastAsia" w:cs="宋体"/>
          <w:b/>
          <w:kern w:val="0"/>
          <w:szCs w:val="21"/>
        </w:rPr>
      </w:pPr>
      <w:r w:rsidRPr="00F717DA">
        <w:rPr>
          <w:rFonts w:asciiTheme="minorEastAsia" w:hAnsiTheme="minorEastAsia" w:cs="宋体"/>
          <w:b/>
          <w:kern w:val="0"/>
          <w:szCs w:val="21"/>
        </w:rPr>
        <w:t>（一）实验室资质要求。</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开展猴痘病毒核酸检测的实验室，应当符合《病原微生物实验室生物安全管理条例》（国务院令第424号）或《医疗机构临床基因扩增检验实验室管理办法》（卫办医政发〔2010〕194号）有关规定，具备设区的市级卫生健康部门备案的生物安全二级（BSL-2）实验室及以上实验室条件，并备案猴痘病毒相关实验活动。独立设置的医学检验实验室还应符合《医学检验实验室基本标准（试行）》《医学检验实验室管理规范（试行）》等要求。</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开展猴痘病毒分离、培养、中和等涉及病毒扩增、使用等实验操作的实验室应具备国家卫生健康委批准的生物安全三级（BSL-3）实验室及以上实验室条件，且获得猴痘病毒实验活动批准。分离的猴痘病毒应送国家病原微生物保藏中心/国家病原微生物资源库病毒分库保藏。</w:t>
      </w:r>
    </w:p>
    <w:p w:rsidR="00591A54" w:rsidRPr="00F717DA" w:rsidRDefault="00591A54" w:rsidP="00591A54">
      <w:pPr>
        <w:widowControl/>
        <w:spacing w:line="360" w:lineRule="exact"/>
        <w:ind w:firstLineChars="196" w:firstLine="413"/>
        <w:jc w:val="left"/>
        <w:rPr>
          <w:rFonts w:asciiTheme="minorEastAsia" w:hAnsiTheme="minorEastAsia" w:cs="宋体"/>
          <w:b/>
          <w:kern w:val="0"/>
          <w:szCs w:val="21"/>
        </w:rPr>
      </w:pPr>
      <w:r w:rsidRPr="00F717DA">
        <w:rPr>
          <w:rFonts w:asciiTheme="minorEastAsia" w:hAnsiTheme="minorEastAsia" w:cs="宋体"/>
          <w:b/>
          <w:kern w:val="0"/>
          <w:szCs w:val="21"/>
        </w:rPr>
        <w:t>（二）实验室生物安全要求。</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根据2006年公布实施的《人间传染的病原微生物名录》（简称《名录》），猴痘病毒生物危害分类为第一类，是一种高致病性病毒。按照《名录》要求，猴痘病毒的分离、培养等涉及病毒扩增及使用的实验操作需在BSL-3及以上实验室的生物安全柜内进行；非灭活采样液采集的猴痘病例样本的灭活在BSL-3实验室进行；样本灭活后猴痘病毒DNA提取、检测可在BSL-2及以上实验室或PCR检测的专门区域或房间进行。如《名录》更新，开展猴痘病毒操作的实验室生物安全要求应按最新《名录》执行。污水样本的灭活参照普通生物样本。</w:t>
      </w:r>
    </w:p>
    <w:p w:rsidR="00591A54" w:rsidRPr="00F717DA" w:rsidRDefault="00591A54" w:rsidP="00591A54">
      <w:pPr>
        <w:widowControl/>
        <w:spacing w:line="360" w:lineRule="exact"/>
        <w:ind w:firstLineChars="196" w:firstLine="413"/>
        <w:jc w:val="left"/>
        <w:rPr>
          <w:rFonts w:asciiTheme="minorEastAsia" w:hAnsiTheme="minorEastAsia" w:cs="宋体"/>
          <w:b/>
          <w:kern w:val="0"/>
          <w:szCs w:val="21"/>
        </w:rPr>
      </w:pPr>
      <w:r w:rsidRPr="00F717DA">
        <w:rPr>
          <w:rFonts w:asciiTheme="minorEastAsia" w:hAnsiTheme="minorEastAsia" w:cs="宋体"/>
          <w:b/>
          <w:kern w:val="0"/>
          <w:szCs w:val="21"/>
        </w:rPr>
        <w:t>（三）实验室分区要求。</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原则上开展猴痘病毒核酸检测的实验室应当设置以下区域：试剂储存和准备区、标本制备区、扩增和产物分析区。三个区域在物理空间上应完全相互独立，空气应定向流通。各区功能分别是：</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1.试剂储存和准备区：贮存试剂的制备、试剂的分装和扩增反应混合液的制备，以及离心管、吸头等消耗品的贮存和准备。</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2.标本制备区：转运桶开启、标本灭活，核酸提取及加入至扩增反应管等。</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3.扩增和产物分析区：核酸扩增和产物分析。</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根据使用仪器的功能，区域可适当合并。如采用标本处理、核酸提取及扩增检测为一体的自动化分析仪，标本制备区、扩增和产物</w:t>
      </w:r>
      <w:proofErr w:type="gramStart"/>
      <w:r w:rsidRPr="00F717DA">
        <w:rPr>
          <w:rFonts w:asciiTheme="minorEastAsia" w:hAnsiTheme="minorEastAsia" w:cs="宋体"/>
          <w:kern w:val="0"/>
          <w:szCs w:val="21"/>
        </w:rPr>
        <w:t>分析区</w:t>
      </w:r>
      <w:proofErr w:type="gramEnd"/>
      <w:r w:rsidRPr="00F717DA">
        <w:rPr>
          <w:rFonts w:asciiTheme="minorEastAsia" w:hAnsiTheme="minorEastAsia" w:cs="宋体"/>
          <w:kern w:val="0"/>
          <w:szCs w:val="21"/>
        </w:rPr>
        <w:t>可合并。</w:t>
      </w:r>
    </w:p>
    <w:p w:rsidR="00591A54" w:rsidRPr="00F717DA" w:rsidRDefault="00591A54" w:rsidP="00591A54">
      <w:pPr>
        <w:widowControl/>
        <w:spacing w:line="360" w:lineRule="exact"/>
        <w:ind w:firstLineChars="196" w:firstLine="413"/>
        <w:jc w:val="left"/>
        <w:rPr>
          <w:rFonts w:asciiTheme="minorEastAsia" w:hAnsiTheme="minorEastAsia" w:cs="宋体"/>
          <w:b/>
          <w:kern w:val="0"/>
          <w:szCs w:val="21"/>
        </w:rPr>
      </w:pPr>
      <w:r w:rsidRPr="00F717DA">
        <w:rPr>
          <w:rFonts w:asciiTheme="minorEastAsia" w:hAnsiTheme="minorEastAsia" w:cs="宋体"/>
          <w:b/>
          <w:kern w:val="0"/>
          <w:szCs w:val="21"/>
        </w:rPr>
        <w:t>（四）主要仪器设备。</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实验室应当配备与开展检验项目相适宜的仪器设备，包括：二级生物安全柜、高速台式离心机、干浴恒温器、荧光定量PCR仪、计时器、</w:t>
      </w:r>
      <w:proofErr w:type="gramStart"/>
      <w:r w:rsidRPr="00F717DA">
        <w:rPr>
          <w:rFonts w:asciiTheme="minorEastAsia" w:hAnsiTheme="minorEastAsia" w:cs="宋体"/>
          <w:kern w:val="0"/>
          <w:szCs w:val="21"/>
        </w:rPr>
        <w:t>移液器</w:t>
      </w:r>
      <w:proofErr w:type="gramEnd"/>
      <w:r w:rsidRPr="00F717DA">
        <w:rPr>
          <w:rFonts w:asciiTheme="minorEastAsia" w:hAnsiTheme="minorEastAsia" w:cs="宋体"/>
          <w:kern w:val="0"/>
          <w:szCs w:val="21"/>
        </w:rPr>
        <w:t>。</w:t>
      </w:r>
    </w:p>
    <w:p w:rsidR="00591A54" w:rsidRPr="00F717DA" w:rsidRDefault="00591A54" w:rsidP="00591A54">
      <w:pPr>
        <w:widowControl/>
        <w:spacing w:line="360" w:lineRule="exact"/>
        <w:ind w:firstLineChars="196" w:firstLine="413"/>
        <w:jc w:val="left"/>
        <w:rPr>
          <w:rFonts w:asciiTheme="minorEastAsia" w:hAnsiTheme="minorEastAsia" w:cs="宋体"/>
          <w:b/>
          <w:kern w:val="0"/>
          <w:szCs w:val="21"/>
        </w:rPr>
      </w:pPr>
      <w:r w:rsidRPr="00F717DA">
        <w:rPr>
          <w:rFonts w:asciiTheme="minorEastAsia" w:hAnsiTheme="minorEastAsia" w:cs="宋体"/>
          <w:b/>
          <w:kern w:val="0"/>
          <w:szCs w:val="21"/>
        </w:rPr>
        <w:t>（五）实验室猴痘病毒核酸检测流程。</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lastRenderedPageBreak/>
        <w:t>实验室接到标本后，按照标准操作程序进行试剂准备、标本前处理、核酸提取、核酸扩增、结果分析及报告。实验室应当建立可疑标本和阳性标本复检流程。</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1.试剂与材料。</w:t>
      </w:r>
    </w:p>
    <w:p w:rsidR="00591A54" w:rsidRPr="00F717DA" w:rsidRDefault="00591A54" w:rsidP="00591A54">
      <w:pPr>
        <w:widowControl/>
        <w:spacing w:line="360" w:lineRule="exact"/>
        <w:ind w:firstLineChars="150" w:firstLine="315"/>
        <w:jc w:val="left"/>
        <w:rPr>
          <w:rFonts w:asciiTheme="minorEastAsia" w:hAnsiTheme="minorEastAsia" w:cs="宋体"/>
          <w:kern w:val="0"/>
          <w:szCs w:val="21"/>
        </w:rPr>
      </w:pPr>
      <w:r w:rsidRPr="00F717DA">
        <w:rPr>
          <w:rFonts w:asciiTheme="minorEastAsia" w:hAnsiTheme="minorEastAsia" w:cs="宋体"/>
          <w:kern w:val="0"/>
          <w:szCs w:val="21"/>
        </w:rPr>
        <w:t>（1）标本：包括病变表面拭子、痘疱液或痘疱渗出液拭子、痘痂或痘痂拭子、咽拭子、全血或血浆等标本。</w:t>
      </w:r>
    </w:p>
    <w:p w:rsidR="00591A54" w:rsidRPr="00F717DA" w:rsidRDefault="00591A54" w:rsidP="00591A54">
      <w:pPr>
        <w:widowControl/>
        <w:spacing w:line="360" w:lineRule="exact"/>
        <w:ind w:firstLineChars="150" w:firstLine="315"/>
        <w:jc w:val="left"/>
        <w:rPr>
          <w:rFonts w:asciiTheme="minorEastAsia" w:hAnsiTheme="minorEastAsia" w:cs="宋体"/>
          <w:kern w:val="0"/>
          <w:szCs w:val="21"/>
        </w:rPr>
      </w:pPr>
      <w:r w:rsidRPr="00F717DA">
        <w:rPr>
          <w:rFonts w:asciiTheme="minorEastAsia" w:hAnsiTheme="minorEastAsia" w:cs="宋体"/>
          <w:kern w:val="0"/>
          <w:szCs w:val="21"/>
        </w:rPr>
        <w:t>（2）核酸提取试剂盒（基因组DNA提取试剂盒）：组织基因组DNA提取试剂盒或血液/细胞/组织基因组DNA提取试剂盒。</w:t>
      </w:r>
    </w:p>
    <w:p w:rsidR="00591A54" w:rsidRPr="00F717DA" w:rsidRDefault="00591A54" w:rsidP="00591A54">
      <w:pPr>
        <w:widowControl/>
        <w:spacing w:line="360" w:lineRule="exact"/>
        <w:ind w:firstLineChars="150" w:firstLine="315"/>
        <w:jc w:val="left"/>
        <w:rPr>
          <w:rFonts w:asciiTheme="minorEastAsia" w:hAnsiTheme="minorEastAsia" w:cs="宋体"/>
          <w:kern w:val="0"/>
          <w:szCs w:val="21"/>
        </w:rPr>
      </w:pPr>
      <w:r w:rsidRPr="00F717DA">
        <w:rPr>
          <w:rFonts w:asciiTheme="minorEastAsia" w:hAnsiTheme="minorEastAsia" w:cs="宋体"/>
          <w:kern w:val="0"/>
          <w:szCs w:val="21"/>
        </w:rPr>
        <w:t>（3）核酸检测试剂：</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①试剂：DNA聚合酶或预混的PCR反应试剂（PCR Master Mix）。</w:t>
      </w:r>
    </w:p>
    <w:p w:rsidR="00591A54" w:rsidRPr="00F717DA" w:rsidRDefault="00591A54" w:rsidP="00591A54">
      <w:pPr>
        <w:widowControl/>
        <w:spacing w:line="360" w:lineRule="exact"/>
        <w:ind w:firstLineChars="200" w:firstLine="420"/>
        <w:jc w:val="left"/>
        <w:rPr>
          <w:rFonts w:asciiTheme="minorEastAsia" w:hAnsiTheme="minorEastAsia" w:cs="宋体"/>
          <w:kern w:val="0"/>
          <w:szCs w:val="21"/>
        </w:rPr>
      </w:pPr>
      <w:r w:rsidRPr="00F717DA">
        <w:rPr>
          <w:rFonts w:asciiTheme="minorEastAsia" w:hAnsiTheme="minorEastAsia" w:cs="宋体"/>
          <w:kern w:val="0"/>
          <w:szCs w:val="21"/>
        </w:rPr>
        <w:t>②猴痘病毒检测引物、探针:</w:t>
      </w:r>
    </w:p>
    <w:p w:rsidR="00591A54" w:rsidRPr="00F717DA" w:rsidRDefault="00591A54" w:rsidP="00591A54">
      <w:pPr>
        <w:widowControl/>
        <w:shd w:val="clear" w:color="auto" w:fill="FFFFFF"/>
        <w:spacing w:before="151"/>
        <w:jc w:val="center"/>
        <w:rPr>
          <w:rFonts w:ascii="微软雅黑" w:eastAsia="微软雅黑" w:hAnsi="微软雅黑" w:cs="宋体"/>
          <w:spacing w:val="5"/>
          <w:kern w:val="0"/>
          <w:sz w:val="17"/>
          <w:szCs w:val="17"/>
        </w:rPr>
      </w:pPr>
      <w:r w:rsidRPr="00F717DA">
        <w:rPr>
          <w:rFonts w:ascii="微软雅黑" w:eastAsia="微软雅黑" w:hAnsi="微软雅黑" w:cs="宋体"/>
          <w:noProof/>
          <w:spacing w:val="5"/>
          <w:kern w:val="0"/>
          <w:sz w:val="17"/>
          <w:szCs w:val="17"/>
        </w:rPr>
        <w:drawing>
          <wp:inline distT="0" distB="0" distL="0" distR="0">
            <wp:extent cx="5932738" cy="1742779"/>
            <wp:effectExtent l="19050" t="0" r="0" b="0"/>
            <wp:docPr id="10"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4"/>
                    <a:srcRect/>
                    <a:stretch>
                      <a:fillRect/>
                    </a:stretch>
                  </pic:blipFill>
                  <pic:spPr bwMode="auto">
                    <a:xfrm>
                      <a:off x="0" y="0"/>
                      <a:ext cx="5933354" cy="1742960"/>
                    </a:xfrm>
                    <a:prstGeom prst="rect">
                      <a:avLst/>
                    </a:prstGeom>
                    <a:noFill/>
                    <a:ln w="9525">
                      <a:noFill/>
                      <a:miter lim="800000"/>
                      <a:headEnd/>
                      <a:tailEnd/>
                    </a:ln>
                  </pic:spPr>
                </pic:pic>
              </a:graphicData>
            </a:graphic>
          </wp:inline>
        </w:drawing>
      </w:r>
    </w:p>
    <w:p w:rsidR="00591A54" w:rsidRPr="00F717DA" w:rsidRDefault="00591A54" w:rsidP="00591A54">
      <w:pPr>
        <w:widowControl/>
        <w:spacing w:line="360" w:lineRule="exact"/>
        <w:ind w:firstLineChars="200" w:firstLine="452"/>
        <w:jc w:val="left"/>
        <w:rPr>
          <w:rFonts w:ascii="宋体" w:eastAsia="宋体" w:hAnsi="宋体" w:cs="宋体"/>
          <w:kern w:val="0"/>
          <w:szCs w:val="21"/>
        </w:rPr>
      </w:pPr>
      <w:r w:rsidRPr="00F717DA">
        <w:rPr>
          <w:rFonts w:ascii="宋体" w:eastAsia="宋体" w:hAnsi="宋体" w:cs="宋体"/>
          <w:spacing w:val="8"/>
          <w:kern w:val="0"/>
          <w:szCs w:val="21"/>
        </w:rPr>
        <w:t>③阳性对照：涵盖检测靶标序列的质粒。</w:t>
      </w:r>
    </w:p>
    <w:p w:rsidR="00591A54" w:rsidRPr="00F717DA" w:rsidRDefault="00591A54" w:rsidP="00591A54">
      <w:pPr>
        <w:widowControl/>
        <w:spacing w:line="360" w:lineRule="exact"/>
        <w:ind w:firstLineChars="150" w:firstLine="315"/>
        <w:jc w:val="left"/>
        <w:rPr>
          <w:rFonts w:ascii="宋体" w:eastAsia="宋体" w:hAnsi="宋体" w:cs="宋体"/>
          <w:kern w:val="0"/>
          <w:szCs w:val="21"/>
        </w:rPr>
      </w:pPr>
      <w:r w:rsidRPr="00F717DA">
        <w:rPr>
          <w:rFonts w:ascii="宋体" w:eastAsia="宋体" w:hAnsi="宋体" w:cs="宋体"/>
          <w:kern w:val="0"/>
          <w:szCs w:val="21"/>
        </w:rPr>
        <w:t>（4）灭菌去离子水、无水乙醇</w:t>
      </w:r>
    </w:p>
    <w:p w:rsidR="00591A54" w:rsidRPr="00F717DA" w:rsidRDefault="00591A54" w:rsidP="00591A54">
      <w:pPr>
        <w:widowControl/>
        <w:spacing w:line="360" w:lineRule="exact"/>
        <w:ind w:firstLineChars="150" w:firstLine="315"/>
        <w:jc w:val="left"/>
        <w:rPr>
          <w:rFonts w:ascii="宋体" w:eastAsia="宋体" w:hAnsi="宋体" w:cs="宋体"/>
          <w:kern w:val="0"/>
          <w:szCs w:val="21"/>
        </w:rPr>
      </w:pPr>
      <w:r w:rsidRPr="00F717DA">
        <w:rPr>
          <w:rFonts w:ascii="宋体" w:eastAsia="宋体" w:hAnsi="宋体" w:cs="宋体"/>
          <w:kern w:val="0"/>
          <w:szCs w:val="21"/>
        </w:rPr>
        <w:t>（5）消毒液</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①75%乙醇：用于手部和物体表面常规消毒，开启后有效期为1周。</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②含氯消毒液：现用现配，含有效氯1000mg/L的消毒液用于物体表面常规消毒，含有效氯5000mg/L的消毒液用于感染性</w:t>
      </w:r>
      <w:proofErr w:type="gramStart"/>
      <w:r w:rsidRPr="00F717DA">
        <w:rPr>
          <w:rFonts w:ascii="宋体" w:eastAsia="宋体" w:hAnsi="宋体" w:cs="宋体"/>
          <w:kern w:val="0"/>
          <w:szCs w:val="21"/>
        </w:rPr>
        <w:t>材料溢洒时</w:t>
      </w:r>
      <w:proofErr w:type="gramEnd"/>
      <w:r w:rsidRPr="00F717DA">
        <w:rPr>
          <w:rFonts w:ascii="宋体" w:eastAsia="宋体" w:hAnsi="宋体" w:cs="宋体"/>
          <w:kern w:val="0"/>
          <w:szCs w:val="21"/>
        </w:rPr>
        <w:t>的应急处理。</w:t>
      </w:r>
    </w:p>
    <w:p w:rsidR="00591A54" w:rsidRPr="00F717DA" w:rsidRDefault="00591A54" w:rsidP="00591A54">
      <w:pPr>
        <w:widowControl/>
        <w:spacing w:line="360" w:lineRule="exact"/>
        <w:ind w:firstLineChars="150" w:firstLine="315"/>
        <w:jc w:val="left"/>
        <w:rPr>
          <w:rFonts w:ascii="宋体" w:eastAsia="宋体" w:hAnsi="宋体" w:cs="宋体"/>
          <w:kern w:val="0"/>
          <w:szCs w:val="21"/>
        </w:rPr>
      </w:pPr>
      <w:r w:rsidRPr="00F717DA">
        <w:rPr>
          <w:rFonts w:ascii="宋体" w:eastAsia="宋体" w:hAnsi="宋体" w:cs="宋体"/>
          <w:kern w:val="0"/>
          <w:szCs w:val="21"/>
        </w:rPr>
        <w:t>（6）耗材：包括带滤芯的吸头、螺旋口的离心管、非螺旋口的离心管、</w:t>
      </w:r>
      <w:proofErr w:type="gramStart"/>
      <w:r w:rsidRPr="00F717DA">
        <w:rPr>
          <w:rFonts w:ascii="宋体" w:eastAsia="宋体" w:hAnsi="宋体" w:cs="宋体"/>
          <w:kern w:val="0"/>
          <w:szCs w:val="21"/>
        </w:rPr>
        <w:t>含锆珠的</w:t>
      </w:r>
      <w:proofErr w:type="gramEnd"/>
      <w:r w:rsidRPr="00F717DA">
        <w:rPr>
          <w:rFonts w:ascii="宋体" w:eastAsia="宋体" w:hAnsi="宋体" w:cs="宋体"/>
          <w:kern w:val="0"/>
          <w:szCs w:val="21"/>
        </w:rPr>
        <w:t>粉碎管、PCR反应板和透明封膜或PCR反应管和透明盖。</w:t>
      </w:r>
    </w:p>
    <w:p w:rsidR="00591A54" w:rsidRPr="00F717DA" w:rsidRDefault="00591A54" w:rsidP="00591A54">
      <w:pPr>
        <w:widowControl/>
        <w:spacing w:line="360" w:lineRule="exact"/>
        <w:ind w:firstLineChars="150" w:firstLine="315"/>
        <w:jc w:val="left"/>
        <w:rPr>
          <w:rFonts w:ascii="宋体" w:eastAsia="宋体" w:hAnsi="宋体" w:cs="宋体"/>
          <w:kern w:val="0"/>
          <w:szCs w:val="21"/>
        </w:rPr>
      </w:pPr>
      <w:r w:rsidRPr="00F717DA">
        <w:rPr>
          <w:rFonts w:ascii="宋体" w:eastAsia="宋体" w:hAnsi="宋体" w:cs="宋体"/>
          <w:kern w:val="0"/>
          <w:szCs w:val="21"/>
        </w:rPr>
        <w:t>（7）BSL-2个人防护用品：包括KN95/N95口罩及以上级别的口罩、一次性隔离衣、防护眼罩或面屏、一次性帽子、鞋套、靴套和手套。</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2.实验前的标本接收。</w:t>
      </w:r>
    </w:p>
    <w:p w:rsidR="00591A54" w:rsidRPr="00F717DA" w:rsidRDefault="00591A54" w:rsidP="00591A54">
      <w:pPr>
        <w:widowControl/>
        <w:spacing w:line="360" w:lineRule="exact"/>
        <w:ind w:firstLineChars="150" w:firstLine="315"/>
        <w:jc w:val="left"/>
        <w:rPr>
          <w:rFonts w:ascii="宋体" w:eastAsia="宋体" w:hAnsi="宋体" w:cs="宋体"/>
          <w:kern w:val="0"/>
          <w:szCs w:val="21"/>
        </w:rPr>
      </w:pPr>
      <w:r w:rsidRPr="00F717DA">
        <w:rPr>
          <w:rFonts w:ascii="宋体" w:eastAsia="宋体" w:hAnsi="宋体" w:cs="宋体"/>
          <w:kern w:val="0"/>
          <w:szCs w:val="21"/>
        </w:rPr>
        <w:t>（1）核对被检标本编号、姓名、性别、年龄及检测项目；</w:t>
      </w:r>
    </w:p>
    <w:p w:rsidR="00591A54" w:rsidRPr="00F717DA" w:rsidRDefault="00591A54" w:rsidP="00591A54">
      <w:pPr>
        <w:widowControl/>
        <w:spacing w:line="360" w:lineRule="exact"/>
        <w:ind w:firstLineChars="150" w:firstLine="315"/>
        <w:jc w:val="left"/>
        <w:rPr>
          <w:rFonts w:ascii="宋体" w:eastAsia="宋体" w:hAnsi="宋体" w:cs="宋体"/>
          <w:kern w:val="0"/>
          <w:szCs w:val="21"/>
        </w:rPr>
      </w:pPr>
      <w:r w:rsidRPr="00F717DA">
        <w:rPr>
          <w:rFonts w:ascii="宋体" w:eastAsia="宋体" w:hAnsi="宋体" w:cs="宋体"/>
          <w:kern w:val="0"/>
          <w:szCs w:val="21"/>
        </w:rPr>
        <w:t>（2）待检标本的状态如有异常，需注明；</w:t>
      </w:r>
    </w:p>
    <w:p w:rsidR="00591A54" w:rsidRPr="00F717DA" w:rsidRDefault="00591A54" w:rsidP="00591A54">
      <w:pPr>
        <w:widowControl/>
        <w:spacing w:line="360" w:lineRule="exact"/>
        <w:ind w:firstLineChars="150" w:firstLine="315"/>
        <w:jc w:val="left"/>
        <w:rPr>
          <w:rFonts w:ascii="宋体" w:eastAsia="宋体" w:hAnsi="宋体" w:cs="宋体"/>
          <w:kern w:val="0"/>
          <w:szCs w:val="21"/>
        </w:rPr>
      </w:pPr>
      <w:r w:rsidRPr="00F717DA">
        <w:rPr>
          <w:rFonts w:ascii="宋体" w:eastAsia="宋体" w:hAnsi="宋体" w:cs="宋体"/>
          <w:kern w:val="0"/>
          <w:szCs w:val="21"/>
        </w:rPr>
        <w:t>（3）待检标本长期存放在-70℃，短期存放可在-20℃，避免反复冻融。</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3.核酸检测操作步骤及注意事项。</w:t>
      </w:r>
    </w:p>
    <w:p w:rsidR="00591A54" w:rsidRPr="00F717DA" w:rsidRDefault="00591A54" w:rsidP="00591A54">
      <w:pPr>
        <w:widowControl/>
        <w:spacing w:line="360" w:lineRule="exact"/>
        <w:ind w:firstLineChars="150" w:firstLine="315"/>
        <w:jc w:val="left"/>
        <w:rPr>
          <w:rFonts w:ascii="宋体" w:eastAsia="宋体" w:hAnsi="宋体" w:cs="宋体"/>
          <w:kern w:val="0"/>
          <w:szCs w:val="21"/>
        </w:rPr>
      </w:pPr>
      <w:r w:rsidRPr="00F717DA">
        <w:rPr>
          <w:rFonts w:ascii="宋体" w:eastAsia="宋体" w:hAnsi="宋体" w:cs="宋体"/>
          <w:kern w:val="0"/>
          <w:szCs w:val="21"/>
        </w:rPr>
        <w:t>（1）病毒核酸（DNA）的制备</w:t>
      </w:r>
    </w:p>
    <w:p w:rsidR="00591A54" w:rsidRPr="00F717DA" w:rsidRDefault="00591A54" w:rsidP="00591A54">
      <w:pPr>
        <w:widowControl/>
        <w:spacing w:line="360" w:lineRule="exact"/>
        <w:jc w:val="left"/>
        <w:rPr>
          <w:rFonts w:ascii="宋体" w:eastAsia="宋体" w:hAnsi="宋体" w:cs="宋体"/>
          <w:kern w:val="0"/>
          <w:szCs w:val="21"/>
        </w:rPr>
      </w:pPr>
      <w:r w:rsidRPr="00F717DA">
        <w:rPr>
          <w:rFonts w:ascii="宋体" w:eastAsia="宋体" w:hAnsi="宋体" w:cs="宋体"/>
          <w:kern w:val="0"/>
          <w:szCs w:val="21"/>
        </w:rPr>
        <w:t>操作方法按DNA提取试剂</w:t>
      </w:r>
      <w:proofErr w:type="gramStart"/>
      <w:r w:rsidRPr="00F717DA">
        <w:rPr>
          <w:rFonts w:ascii="宋体" w:eastAsia="宋体" w:hAnsi="宋体" w:cs="宋体"/>
          <w:kern w:val="0"/>
          <w:szCs w:val="21"/>
        </w:rPr>
        <w:t>盒相应</w:t>
      </w:r>
      <w:proofErr w:type="gramEnd"/>
      <w:r w:rsidRPr="00F717DA">
        <w:rPr>
          <w:rFonts w:ascii="宋体" w:eastAsia="宋体" w:hAnsi="宋体" w:cs="宋体"/>
          <w:kern w:val="0"/>
          <w:szCs w:val="21"/>
        </w:rPr>
        <w:t>说明书进行操作，具体如下：</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①提取试剂准备：第一次开启试剂盒，在使用前先在漂洗液中加入无水乙醇，加入体积参照瓶上标签。所有试剂在使用前应</w:t>
      </w:r>
      <w:proofErr w:type="gramStart"/>
      <w:r w:rsidRPr="00F717DA">
        <w:rPr>
          <w:rFonts w:ascii="宋体" w:eastAsia="宋体" w:hAnsi="宋体" w:cs="宋体"/>
          <w:kern w:val="0"/>
          <w:szCs w:val="21"/>
        </w:rPr>
        <w:t>平衡至</w:t>
      </w:r>
      <w:proofErr w:type="gramEnd"/>
      <w:r w:rsidRPr="00F717DA">
        <w:rPr>
          <w:rFonts w:ascii="宋体" w:eastAsia="宋体" w:hAnsi="宋体" w:cs="宋体"/>
          <w:kern w:val="0"/>
          <w:szCs w:val="21"/>
        </w:rPr>
        <w:t>室温；所有离心步骤应在室温下进行。</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②处理样本：</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lastRenderedPageBreak/>
        <w:t>A.痘疱液：干拭子标本需以适当体积的含PS的PBS或DMEM</w:t>
      </w:r>
      <w:proofErr w:type="gramStart"/>
      <w:r w:rsidRPr="00F717DA">
        <w:rPr>
          <w:rFonts w:ascii="宋体" w:eastAsia="宋体" w:hAnsi="宋体" w:cs="宋体"/>
          <w:kern w:val="0"/>
          <w:szCs w:val="21"/>
        </w:rPr>
        <w:t>重悬后检测</w:t>
      </w:r>
      <w:proofErr w:type="gramEnd"/>
      <w:r w:rsidRPr="00F717DA">
        <w:rPr>
          <w:rFonts w:ascii="宋体" w:eastAsia="宋体" w:hAnsi="宋体" w:cs="宋体"/>
          <w:kern w:val="0"/>
          <w:szCs w:val="21"/>
        </w:rPr>
        <w:t>。取100μL样本，加入80μL缓冲液，总量为180μL；标本体积不足100μL时用缓冲液</w:t>
      </w:r>
      <w:proofErr w:type="gramStart"/>
      <w:r w:rsidRPr="00F717DA">
        <w:rPr>
          <w:rFonts w:ascii="宋体" w:eastAsia="宋体" w:hAnsi="宋体" w:cs="宋体"/>
          <w:kern w:val="0"/>
          <w:szCs w:val="21"/>
        </w:rPr>
        <w:t>补足总</w:t>
      </w:r>
      <w:proofErr w:type="gramEnd"/>
      <w:r w:rsidRPr="00F717DA">
        <w:rPr>
          <w:rFonts w:ascii="宋体" w:eastAsia="宋体" w:hAnsi="宋体" w:cs="宋体"/>
          <w:kern w:val="0"/>
          <w:szCs w:val="21"/>
        </w:rPr>
        <w:t>体积至180μL；</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B.病变皮疹或痘痂：取1块</w:t>
      </w:r>
      <w:proofErr w:type="gramStart"/>
      <w:r w:rsidRPr="00F717DA">
        <w:rPr>
          <w:rFonts w:ascii="宋体" w:eastAsia="宋体" w:hAnsi="宋体" w:cs="宋体"/>
          <w:kern w:val="0"/>
          <w:szCs w:val="21"/>
        </w:rPr>
        <w:t>痂皮按质量</w:t>
      </w:r>
      <w:proofErr w:type="gramEnd"/>
      <w:r w:rsidRPr="00F717DA">
        <w:rPr>
          <w:rFonts w:ascii="宋体" w:eastAsia="宋体" w:hAnsi="宋体" w:cs="宋体"/>
          <w:kern w:val="0"/>
          <w:szCs w:val="21"/>
        </w:rPr>
        <w:t>/体积（1mg/50μL）加入相应体积含PS的PBS，研磨或匀浆处理，取80μL，然后加入100μL缓冲液；</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C.咽拭子、其它拭子：从采样液中取200μL标本，干拭子标本可用3mL含PS的PBS或DMEM重悬，混匀后取200μL；</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D.全血或血清：直接取200μL标本。</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③加入20μL蛋白酶K溶液，混匀，溶液会变清亮。若样本为病变皮疹或其它组织时，加入蛋白酶K混匀后，在56℃放置，直至组织溶解，再进行下一步骤。</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④加入200μL裂解缓冲液，充分混匀，70℃放置10分钟，或至溶液变清亮，简短</w:t>
      </w:r>
      <w:proofErr w:type="gramStart"/>
      <w:r w:rsidRPr="00F717DA">
        <w:rPr>
          <w:rFonts w:ascii="宋体" w:eastAsia="宋体" w:hAnsi="宋体" w:cs="宋体"/>
          <w:kern w:val="0"/>
          <w:szCs w:val="21"/>
        </w:rPr>
        <w:t>离心以去除管盖</w:t>
      </w:r>
      <w:proofErr w:type="gramEnd"/>
      <w:r w:rsidRPr="00F717DA">
        <w:rPr>
          <w:rFonts w:ascii="宋体" w:eastAsia="宋体" w:hAnsi="宋体" w:cs="宋体"/>
          <w:kern w:val="0"/>
          <w:szCs w:val="21"/>
        </w:rPr>
        <w:t>内壁水珠。</w:t>
      </w:r>
    </w:p>
    <w:p w:rsidR="00591A54" w:rsidRPr="00F717DA" w:rsidRDefault="00591A54" w:rsidP="00591A54">
      <w:pPr>
        <w:widowControl/>
        <w:spacing w:line="360" w:lineRule="exact"/>
        <w:ind w:firstLineChars="200" w:firstLine="422"/>
        <w:jc w:val="left"/>
        <w:rPr>
          <w:rFonts w:ascii="宋体" w:eastAsia="宋体" w:hAnsi="宋体" w:cs="宋体"/>
          <w:kern w:val="0"/>
          <w:szCs w:val="21"/>
        </w:rPr>
      </w:pPr>
      <w:r w:rsidRPr="00426398">
        <w:rPr>
          <w:rFonts w:ascii="宋体" w:eastAsia="宋体" w:hAnsi="宋体" w:cs="宋体"/>
          <w:b/>
          <w:kern w:val="0"/>
          <w:szCs w:val="21"/>
        </w:rPr>
        <w:t>需注意：</w:t>
      </w:r>
      <w:r w:rsidRPr="00F717DA">
        <w:rPr>
          <w:rFonts w:ascii="宋体" w:eastAsia="宋体" w:hAnsi="宋体" w:cs="宋体"/>
          <w:kern w:val="0"/>
          <w:szCs w:val="21"/>
        </w:rPr>
        <w:t>加入裂解缓冲液后可能会出现白色絮状沉淀，在70℃放置后会消失。如溶液未变清亮，说明细胞裂解不彻底，可能导致提取DNA量少或提取出的DNA不纯。</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⑤加200μL无水乙醇，充分混匀，此时可能会出现絮状沉淀，简短</w:t>
      </w:r>
      <w:proofErr w:type="gramStart"/>
      <w:r w:rsidRPr="00F717DA">
        <w:rPr>
          <w:rFonts w:ascii="宋体" w:eastAsia="宋体" w:hAnsi="宋体" w:cs="宋体"/>
          <w:kern w:val="0"/>
          <w:szCs w:val="21"/>
        </w:rPr>
        <w:t>离心以去除管盖</w:t>
      </w:r>
      <w:proofErr w:type="gramEnd"/>
      <w:r w:rsidRPr="00F717DA">
        <w:rPr>
          <w:rFonts w:ascii="宋体" w:eastAsia="宋体" w:hAnsi="宋体" w:cs="宋体"/>
          <w:kern w:val="0"/>
          <w:szCs w:val="21"/>
        </w:rPr>
        <w:t>内壁水珠。</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⑥将上一步骤所得溶液和絮状沉淀均加至吸附柱中（吸附柱放入废液收集管中），8000rpm离心1分钟，弃废液。</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⑦加入500μL漂洗缓冲液1（使用前先检查是否已加入无水乙醇），8000rpm离心1分钟，弃废液。</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⑧加入500μL 漂洗缓冲液2（使用前先检查是否已加入无水乙醇），最大转速13000rpm离心3min，弃废液。</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⑨将吸附柱放回废液收集管中，最大转速13000rpm离心1分钟，尽量去除漂洗液。</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⑩将吸附柱转入一根干净的离心管中(需自行准备，试剂盒中未提供)，加入50μL洗脱缓冲液或灭菌去离子水，室温放置2-5分钟，8000rpm离心1分钟。收集滤出液，做好标记，4℃或-20℃（短期）保存备用，-70℃长期保存。</w:t>
      </w:r>
    </w:p>
    <w:p w:rsidR="00591A54" w:rsidRPr="00F717DA" w:rsidRDefault="00591A54" w:rsidP="00591A54">
      <w:pPr>
        <w:widowControl/>
        <w:spacing w:line="360" w:lineRule="exact"/>
        <w:ind w:firstLineChars="150" w:firstLine="315"/>
        <w:jc w:val="left"/>
        <w:rPr>
          <w:rFonts w:ascii="宋体" w:eastAsia="宋体" w:hAnsi="宋体" w:cs="宋体"/>
          <w:kern w:val="0"/>
          <w:szCs w:val="21"/>
        </w:rPr>
      </w:pPr>
      <w:r w:rsidRPr="00F717DA">
        <w:rPr>
          <w:rFonts w:ascii="宋体" w:eastAsia="宋体" w:hAnsi="宋体" w:cs="宋体"/>
          <w:kern w:val="0"/>
          <w:szCs w:val="21"/>
        </w:rPr>
        <w:t>（2）核酸检测：实时荧光定量PCR（</w:t>
      </w:r>
      <w:proofErr w:type="spellStart"/>
      <w:r w:rsidRPr="00F717DA">
        <w:rPr>
          <w:rFonts w:ascii="宋体" w:eastAsia="宋体" w:hAnsi="宋体" w:cs="宋体"/>
          <w:kern w:val="0"/>
          <w:szCs w:val="21"/>
        </w:rPr>
        <w:t>qPCR</w:t>
      </w:r>
      <w:proofErr w:type="spellEnd"/>
      <w:r w:rsidRPr="00F717DA">
        <w:rPr>
          <w:rFonts w:ascii="宋体" w:eastAsia="宋体" w:hAnsi="宋体" w:cs="宋体"/>
          <w:kern w:val="0"/>
          <w:szCs w:val="21"/>
        </w:rPr>
        <w:t>）方法检测猴痘病毒核酸（PCR实验室进行）。</w:t>
      </w:r>
    </w:p>
    <w:p w:rsidR="00591A54" w:rsidRPr="00F717DA" w:rsidRDefault="00591A54" w:rsidP="00591A54">
      <w:pPr>
        <w:widowControl/>
        <w:spacing w:line="360" w:lineRule="exact"/>
        <w:ind w:firstLineChars="200" w:firstLine="420"/>
        <w:jc w:val="left"/>
        <w:rPr>
          <w:rFonts w:ascii="宋体" w:eastAsia="宋体" w:hAnsi="宋体" w:cs="宋体"/>
          <w:kern w:val="0"/>
          <w:szCs w:val="21"/>
        </w:rPr>
      </w:pPr>
      <w:r w:rsidRPr="00F717DA">
        <w:rPr>
          <w:rFonts w:ascii="宋体" w:eastAsia="宋体" w:hAnsi="宋体" w:cs="宋体"/>
          <w:kern w:val="0"/>
          <w:szCs w:val="21"/>
        </w:rPr>
        <w:t>①反应体系的准备：每孔20μL，加入5μL样本DNA，共计25μL；每次PCR反应，除检测标本外，应加无DNA对照（用水代替DNA）、阳性对照；所有样本，包括对照，</w:t>
      </w:r>
      <w:proofErr w:type="gramStart"/>
      <w:r w:rsidRPr="00F717DA">
        <w:rPr>
          <w:rFonts w:ascii="宋体" w:eastAsia="宋体" w:hAnsi="宋体" w:cs="宋体"/>
          <w:kern w:val="0"/>
          <w:szCs w:val="21"/>
        </w:rPr>
        <w:t>应设复孔</w:t>
      </w:r>
      <w:proofErr w:type="gramEnd"/>
      <w:r w:rsidRPr="00F717DA">
        <w:rPr>
          <w:rFonts w:ascii="宋体" w:eastAsia="宋体" w:hAnsi="宋体" w:cs="宋体"/>
          <w:kern w:val="0"/>
          <w:szCs w:val="21"/>
        </w:rPr>
        <w:t>。</w:t>
      </w:r>
    </w:p>
    <w:p w:rsidR="00591A54" w:rsidRPr="00F717DA" w:rsidRDefault="00591A54" w:rsidP="00591A54">
      <w:pPr>
        <w:widowControl/>
        <w:shd w:val="clear" w:color="auto" w:fill="FFFFFF"/>
        <w:spacing w:before="151"/>
        <w:jc w:val="center"/>
        <w:rPr>
          <w:rFonts w:ascii="微软雅黑" w:eastAsia="微软雅黑" w:hAnsi="微软雅黑" w:cs="宋体"/>
          <w:spacing w:val="5"/>
          <w:kern w:val="0"/>
          <w:sz w:val="17"/>
          <w:szCs w:val="17"/>
        </w:rPr>
      </w:pPr>
      <w:r w:rsidRPr="00F717DA">
        <w:rPr>
          <w:rFonts w:ascii="微软雅黑" w:eastAsia="微软雅黑" w:hAnsi="微软雅黑" w:cs="宋体"/>
          <w:noProof/>
          <w:spacing w:val="5"/>
          <w:kern w:val="0"/>
          <w:sz w:val="17"/>
          <w:szCs w:val="17"/>
        </w:rPr>
        <w:lastRenderedPageBreak/>
        <w:drawing>
          <wp:inline distT="0" distB="0" distL="0" distR="0">
            <wp:extent cx="5850636" cy="2717853"/>
            <wp:effectExtent l="19050" t="0" r="0" b="0"/>
            <wp:docPr id="11"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5"/>
                    <a:srcRect/>
                    <a:stretch>
                      <a:fillRect/>
                    </a:stretch>
                  </pic:blipFill>
                  <pic:spPr bwMode="auto">
                    <a:xfrm>
                      <a:off x="0" y="0"/>
                      <a:ext cx="5850885" cy="2717969"/>
                    </a:xfrm>
                    <a:prstGeom prst="rect">
                      <a:avLst/>
                    </a:prstGeom>
                    <a:noFill/>
                    <a:ln w="9525">
                      <a:noFill/>
                      <a:miter lim="800000"/>
                      <a:headEnd/>
                      <a:tailEnd/>
                    </a:ln>
                  </pic:spPr>
                </pic:pic>
              </a:graphicData>
            </a:graphic>
          </wp:inline>
        </w:drawing>
      </w:r>
    </w:p>
    <w:p w:rsidR="00591A54" w:rsidRPr="00F717DA" w:rsidRDefault="00591A54" w:rsidP="00591A54">
      <w:pPr>
        <w:widowControl/>
        <w:ind w:firstLineChars="200" w:firstLine="392"/>
        <w:jc w:val="left"/>
        <w:rPr>
          <w:rFonts w:ascii="宋体" w:eastAsia="宋体" w:hAnsi="宋体" w:cs="宋体"/>
          <w:kern w:val="0"/>
          <w:sz w:val="24"/>
          <w:szCs w:val="24"/>
        </w:rPr>
      </w:pPr>
      <w:r w:rsidRPr="00F717DA">
        <w:rPr>
          <w:rFonts w:ascii="宋体" w:eastAsia="宋体" w:hAnsi="宋体" w:cs="宋体"/>
          <w:spacing w:val="8"/>
          <w:kern w:val="0"/>
          <w:sz w:val="18"/>
          <w:szCs w:val="18"/>
        </w:rPr>
        <w:t>②加样: 每根反应管中加入核酸或对照各5uL，盖</w:t>
      </w:r>
      <w:proofErr w:type="gramStart"/>
      <w:r w:rsidRPr="00F717DA">
        <w:rPr>
          <w:rFonts w:ascii="宋体" w:eastAsia="宋体" w:hAnsi="宋体" w:cs="宋体"/>
          <w:spacing w:val="8"/>
          <w:kern w:val="0"/>
          <w:sz w:val="18"/>
          <w:szCs w:val="18"/>
        </w:rPr>
        <w:t>紧管盖</w:t>
      </w:r>
      <w:proofErr w:type="gramEnd"/>
      <w:r w:rsidRPr="00F717DA">
        <w:rPr>
          <w:rFonts w:ascii="宋体" w:eastAsia="宋体" w:hAnsi="宋体" w:cs="宋体"/>
          <w:spacing w:val="8"/>
          <w:kern w:val="0"/>
          <w:sz w:val="18"/>
          <w:szCs w:val="18"/>
        </w:rPr>
        <w:t>或封好透明膜，置于荧光定量PCR检测仪上。</w:t>
      </w:r>
    </w:p>
    <w:p w:rsidR="00591A54" w:rsidRPr="00F717DA" w:rsidRDefault="00591A54" w:rsidP="00591A54">
      <w:pPr>
        <w:widowControl/>
        <w:ind w:firstLineChars="200" w:firstLine="360"/>
        <w:jc w:val="left"/>
        <w:rPr>
          <w:rFonts w:ascii="宋体" w:eastAsia="宋体" w:hAnsi="宋体" w:cs="宋体"/>
          <w:kern w:val="0"/>
          <w:sz w:val="24"/>
          <w:szCs w:val="24"/>
        </w:rPr>
      </w:pPr>
      <w:r w:rsidRPr="00F717DA">
        <w:rPr>
          <w:rFonts w:ascii="宋体" w:eastAsia="宋体" w:hAnsi="宋体" w:cs="宋体"/>
          <w:kern w:val="0"/>
          <w:sz w:val="18"/>
          <w:szCs w:val="18"/>
        </w:rPr>
        <w:t>③扩增条件设定：</w:t>
      </w:r>
    </w:p>
    <w:p w:rsidR="00591A54" w:rsidRPr="00F717DA" w:rsidRDefault="00591A54" w:rsidP="00591A54">
      <w:pPr>
        <w:widowControl/>
        <w:shd w:val="clear" w:color="auto" w:fill="FFFFFF"/>
        <w:spacing w:before="151"/>
        <w:jc w:val="center"/>
        <w:rPr>
          <w:rFonts w:ascii="微软雅黑" w:eastAsia="微软雅黑" w:hAnsi="微软雅黑" w:cs="宋体"/>
          <w:spacing w:val="5"/>
          <w:kern w:val="0"/>
          <w:sz w:val="17"/>
          <w:szCs w:val="17"/>
        </w:rPr>
      </w:pPr>
      <w:r w:rsidRPr="00F717DA">
        <w:rPr>
          <w:rFonts w:ascii="微软雅黑" w:eastAsia="微软雅黑" w:hAnsi="微软雅黑" w:cs="宋体"/>
          <w:noProof/>
          <w:spacing w:val="5"/>
          <w:kern w:val="0"/>
          <w:sz w:val="17"/>
          <w:szCs w:val="17"/>
        </w:rPr>
        <w:drawing>
          <wp:inline distT="0" distB="0" distL="0" distR="0">
            <wp:extent cx="5644399" cy="1729598"/>
            <wp:effectExtent l="19050" t="0" r="0" b="0"/>
            <wp:docPr id="12"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6"/>
                    <a:srcRect/>
                    <a:stretch>
                      <a:fillRect/>
                    </a:stretch>
                  </pic:blipFill>
                  <pic:spPr bwMode="auto">
                    <a:xfrm>
                      <a:off x="0" y="0"/>
                      <a:ext cx="5645434" cy="1729915"/>
                    </a:xfrm>
                    <a:prstGeom prst="rect">
                      <a:avLst/>
                    </a:prstGeom>
                    <a:noFill/>
                    <a:ln w="9525">
                      <a:noFill/>
                      <a:miter lim="800000"/>
                      <a:headEnd/>
                      <a:tailEnd/>
                    </a:ln>
                  </pic:spPr>
                </pic:pic>
              </a:graphicData>
            </a:graphic>
          </wp:inline>
        </w:drawing>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④仪器检测通道选择:使用荧光定量PCR检测仪，选择</w:t>
      </w:r>
      <w:proofErr w:type="spellStart"/>
      <w:r w:rsidRPr="00F717DA">
        <w:rPr>
          <w:rFonts w:ascii="宋体" w:eastAsia="宋体" w:hAnsi="宋体" w:cs="宋体"/>
          <w:kern w:val="0"/>
          <w:szCs w:val="21"/>
        </w:rPr>
        <w:t>Fam</w:t>
      </w:r>
      <w:proofErr w:type="spellEnd"/>
      <w:r w:rsidRPr="00F717DA">
        <w:rPr>
          <w:rFonts w:ascii="宋体" w:eastAsia="宋体" w:hAnsi="宋体" w:cs="宋体"/>
          <w:kern w:val="0"/>
          <w:szCs w:val="21"/>
        </w:rPr>
        <w:t>荧光信号检测通道，收集设在60℃。具体设置方法参照各仪器使用说明书。</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⑤结果分析阈值设定:使用荧光定量PCR检测仪进行结果分析时，基线取3-10或6-15个循环的荧光信号，阈值设定原则为阈值线刚好超过正常阴性对照扩增曲线最高点，也可根据仪器噪音情况调整阈值。</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（3）核酸检测结果判断</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①Real-time PCR反应系统的质量控制:反应结果应同时符合以下2个条件，否则试验结果无效，应重新开展检测。阴性对照无扩增，为阴性。阳性对照未出现阴性结果。</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②结果判定：</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A.阴性：双孔Ct值＞37，或无Ct值；</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B.灰区：</w:t>
      </w:r>
      <w:proofErr w:type="gramStart"/>
      <w:r w:rsidRPr="00F717DA">
        <w:rPr>
          <w:rFonts w:ascii="宋体" w:eastAsia="宋体" w:hAnsi="宋体" w:cs="宋体"/>
          <w:kern w:val="0"/>
          <w:szCs w:val="21"/>
        </w:rPr>
        <w:t>一</w:t>
      </w:r>
      <w:proofErr w:type="gramEnd"/>
      <w:r w:rsidRPr="00F717DA">
        <w:rPr>
          <w:rFonts w:ascii="宋体" w:eastAsia="宋体" w:hAnsi="宋体" w:cs="宋体"/>
          <w:kern w:val="0"/>
          <w:szCs w:val="21"/>
        </w:rPr>
        <w:t>孔Ct值＞37；</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C.阳性：双孔Ct值＜37。</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所有阳性和</w:t>
      </w:r>
      <w:proofErr w:type="gramStart"/>
      <w:r w:rsidRPr="00F717DA">
        <w:rPr>
          <w:rFonts w:ascii="宋体" w:eastAsia="宋体" w:hAnsi="宋体" w:cs="宋体"/>
          <w:kern w:val="0"/>
          <w:szCs w:val="21"/>
        </w:rPr>
        <w:t>处于灰区的</w:t>
      </w:r>
      <w:proofErr w:type="gramEnd"/>
      <w:r w:rsidRPr="00F717DA">
        <w:rPr>
          <w:rFonts w:ascii="宋体" w:eastAsia="宋体" w:hAnsi="宋体" w:cs="宋体"/>
          <w:kern w:val="0"/>
          <w:szCs w:val="21"/>
        </w:rPr>
        <w:t>标本应重复检测或经序列分析进行确诊。需注意：当标本仅为咽拭子或血清、血浆，且检测结果为阴性时，应结合临床症状，慎重做出阴性诊断。</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（4）表格记录</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做好荧光定量实时PCR方法检测猴痘病毒核酸原始记录。</w:t>
      </w:r>
    </w:p>
    <w:p w:rsidR="00591A54" w:rsidRPr="004A5478" w:rsidRDefault="00591A54" w:rsidP="00591A54">
      <w:pPr>
        <w:widowControl/>
        <w:spacing w:line="360" w:lineRule="exact"/>
        <w:jc w:val="left"/>
        <w:rPr>
          <w:rFonts w:ascii="黑体" w:eastAsia="黑体" w:hAnsi="黑体" w:cs="宋体"/>
          <w:b/>
          <w:kern w:val="0"/>
          <w:szCs w:val="21"/>
        </w:rPr>
      </w:pPr>
      <w:r>
        <w:rPr>
          <w:rFonts w:ascii="黑体" w:eastAsia="黑体" w:hAnsi="黑体" w:cs="宋体" w:hint="eastAsia"/>
          <w:b/>
          <w:kern w:val="0"/>
          <w:szCs w:val="21"/>
        </w:rPr>
        <w:t xml:space="preserve">    </w:t>
      </w:r>
      <w:r w:rsidRPr="004A5478">
        <w:rPr>
          <w:rFonts w:ascii="黑体" w:eastAsia="黑体" w:hAnsi="黑体" w:cs="宋体" w:hint="eastAsia"/>
          <w:b/>
          <w:kern w:val="0"/>
          <w:szCs w:val="21"/>
        </w:rPr>
        <w:t>五、猴痘病毒全基因组测序</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lastRenderedPageBreak/>
        <w:t xml:space="preserve">    </w:t>
      </w:r>
      <w:r w:rsidRPr="00F717DA">
        <w:rPr>
          <w:rFonts w:ascii="宋体" w:eastAsia="宋体" w:hAnsi="宋体" w:cs="宋体"/>
          <w:kern w:val="0"/>
          <w:szCs w:val="21"/>
        </w:rPr>
        <w:t>1.测序标本选取原则。本土疫情中的首发或早期病例、与早期病例有流行病学关联的关键病例、感染来源不明的本土病例、境外输入病例阳性标本等。以上标本在核酸荧光定量PCR检测Ct值≤32时进行测序（关键样本除外）。</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2.测序要求。以省为单位确定开展猴痘病毒全基因组测序的机构。建议使用扩增子技术进行猴痘病毒全基因组测序。测序数据经质控合格后方可用于后续生物信息分析。二代测序平台覆盖深度应不低于10×，三代测序平台覆盖深度应不低于50×，全基因组测序覆盖度应不低于98%。数据比对分析推荐参考猴痘基因组NC_063383.1。</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各省应建立本省输入、本土病例猴痘病毒基因组数据库，应具备序列对比分析能力。具备测序条件的省份要在接收标本后48小时内开展测序工作，关键样本要求实验室收到标本后1周内提供测序结果报告，所有测序原始数据(一般为</w:t>
      </w:r>
      <w:proofErr w:type="spellStart"/>
      <w:r w:rsidRPr="00F717DA">
        <w:rPr>
          <w:rFonts w:ascii="宋体" w:eastAsia="宋体" w:hAnsi="宋体" w:cs="宋体"/>
          <w:kern w:val="0"/>
          <w:szCs w:val="21"/>
        </w:rPr>
        <w:t>fastq</w:t>
      </w:r>
      <w:proofErr w:type="spellEnd"/>
      <w:r w:rsidRPr="00F717DA">
        <w:rPr>
          <w:rFonts w:ascii="宋体" w:eastAsia="宋体" w:hAnsi="宋体" w:cs="宋体"/>
          <w:kern w:val="0"/>
          <w:szCs w:val="21"/>
        </w:rPr>
        <w:t>格式)、组装序列（一般为</w:t>
      </w:r>
      <w:proofErr w:type="spellStart"/>
      <w:r w:rsidRPr="00F717DA">
        <w:rPr>
          <w:rFonts w:ascii="宋体" w:eastAsia="宋体" w:hAnsi="宋体" w:cs="宋体"/>
          <w:kern w:val="0"/>
          <w:szCs w:val="21"/>
        </w:rPr>
        <w:t>fasta</w:t>
      </w:r>
      <w:proofErr w:type="spellEnd"/>
      <w:r w:rsidRPr="00F717DA">
        <w:rPr>
          <w:rFonts w:ascii="宋体" w:eastAsia="宋体" w:hAnsi="宋体" w:cs="宋体"/>
          <w:kern w:val="0"/>
          <w:szCs w:val="21"/>
        </w:rPr>
        <w:t>格式）和标本序列测定结果报告单（见附件7-2）应在获得序列48小时内报送</w:t>
      </w:r>
      <w:proofErr w:type="gramStart"/>
      <w:r w:rsidRPr="00F717DA">
        <w:rPr>
          <w:rFonts w:ascii="宋体" w:eastAsia="宋体" w:hAnsi="宋体" w:cs="宋体"/>
          <w:kern w:val="0"/>
          <w:szCs w:val="21"/>
        </w:rPr>
        <w:t>中国疾控中心</w:t>
      </w:r>
      <w:proofErr w:type="gramEnd"/>
      <w:r w:rsidRPr="00F717DA">
        <w:rPr>
          <w:rFonts w:ascii="宋体" w:eastAsia="宋体" w:hAnsi="宋体" w:cs="宋体"/>
          <w:kern w:val="0"/>
          <w:szCs w:val="21"/>
        </w:rPr>
        <w:t>病毒病所进行序列汇总、分析。病毒病所应将序列分析结果及时反馈各省，并将全国猴痘病毒序列汇总、分析结果及时上报</w:t>
      </w:r>
      <w:proofErr w:type="gramStart"/>
      <w:r w:rsidRPr="00F717DA">
        <w:rPr>
          <w:rFonts w:ascii="宋体" w:eastAsia="宋体" w:hAnsi="宋体" w:cs="宋体"/>
          <w:kern w:val="0"/>
          <w:szCs w:val="21"/>
        </w:rPr>
        <w:t>国家疾控局</w:t>
      </w:r>
      <w:proofErr w:type="gramEnd"/>
      <w:r w:rsidRPr="00F717DA">
        <w:rPr>
          <w:rFonts w:ascii="宋体" w:eastAsia="宋体" w:hAnsi="宋体" w:cs="宋体"/>
          <w:kern w:val="0"/>
          <w:szCs w:val="21"/>
        </w:rPr>
        <w:t>。</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3.分子分型。推荐使用在线分析工具</w:t>
      </w:r>
      <w:proofErr w:type="spellStart"/>
      <w:r w:rsidRPr="00F717DA">
        <w:rPr>
          <w:rFonts w:ascii="宋体" w:eastAsia="宋体" w:hAnsi="宋体" w:cs="宋体"/>
          <w:kern w:val="0"/>
          <w:szCs w:val="21"/>
        </w:rPr>
        <w:t>Nextclade</w:t>
      </w:r>
      <w:proofErr w:type="spellEnd"/>
      <w:r w:rsidRPr="00F717DA">
        <w:rPr>
          <w:rFonts w:ascii="宋体" w:eastAsia="宋体" w:hAnsi="宋体" w:cs="宋体"/>
          <w:kern w:val="0"/>
          <w:szCs w:val="21"/>
        </w:rPr>
        <w:t>（https:// clades.nextstrain.org）对变异株进行分子分型。</w:t>
      </w:r>
    </w:p>
    <w:p w:rsidR="00591A54" w:rsidRPr="00F717DA" w:rsidRDefault="00591A54" w:rsidP="00591A54">
      <w:pPr>
        <w:widowControl/>
        <w:spacing w:line="360" w:lineRule="exact"/>
        <w:jc w:val="left"/>
        <w:rPr>
          <w:rFonts w:ascii="宋体" w:eastAsia="宋体" w:hAnsi="宋体" w:cs="宋体"/>
          <w:kern w:val="0"/>
          <w:szCs w:val="21"/>
        </w:rPr>
      </w:pPr>
      <w:r w:rsidRPr="00F717DA">
        <w:rPr>
          <w:rFonts w:ascii="宋体" w:eastAsia="宋体" w:hAnsi="宋体" w:cs="宋体"/>
          <w:kern w:val="0"/>
          <w:szCs w:val="21"/>
        </w:rPr>
        <w:t>附件：</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7-1猴痘病毒检测标本送检表</w:t>
      </w:r>
    </w:p>
    <w:p w:rsidR="00591A54" w:rsidRPr="00F717DA" w:rsidRDefault="00591A54" w:rsidP="00591A54">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r w:rsidRPr="00F717DA">
        <w:rPr>
          <w:rFonts w:ascii="宋体" w:eastAsia="宋体" w:hAnsi="宋体" w:cs="宋体"/>
          <w:kern w:val="0"/>
          <w:szCs w:val="21"/>
        </w:rPr>
        <w:t>7-2猴痘病毒标本序列测定结果报告单</w:t>
      </w:r>
    </w:p>
    <w:p w:rsidR="00591A54" w:rsidRPr="00F717DA" w:rsidRDefault="00591A54" w:rsidP="00591A54">
      <w:pPr>
        <w:widowControl/>
        <w:shd w:val="clear" w:color="auto" w:fill="FFFFFF"/>
        <w:spacing w:before="151"/>
        <w:jc w:val="center"/>
        <w:rPr>
          <w:rFonts w:ascii="微软雅黑" w:eastAsia="微软雅黑" w:hAnsi="微软雅黑" w:cs="宋体"/>
          <w:spacing w:val="5"/>
          <w:kern w:val="0"/>
          <w:sz w:val="17"/>
          <w:szCs w:val="17"/>
        </w:rPr>
      </w:pPr>
      <w:r w:rsidRPr="00F717DA">
        <w:rPr>
          <w:rFonts w:ascii="微软雅黑" w:eastAsia="微软雅黑" w:hAnsi="微软雅黑" w:cs="宋体"/>
          <w:noProof/>
          <w:spacing w:val="5"/>
          <w:kern w:val="0"/>
          <w:sz w:val="17"/>
          <w:szCs w:val="17"/>
        </w:rPr>
        <w:drawing>
          <wp:inline distT="0" distB="0" distL="0" distR="0">
            <wp:extent cx="5921353" cy="3624878"/>
            <wp:effectExtent l="19050" t="0" r="3197" b="0"/>
            <wp:docPr id="13"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7"/>
                    <a:srcRect/>
                    <a:stretch>
                      <a:fillRect/>
                    </a:stretch>
                  </pic:blipFill>
                  <pic:spPr bwMode="auto">
                    <a:xfrm>
                      <a:off x="0" y="0"/>
                      <a:ext cx="5923977" cy="3626484"/>
                    </a:xfrm>
                    <a:prstGeom prst="rect">
                      <a:avLst/>
                    </a:prstGeom>
                    <a:noFill/>
                    <a:ln w="9525">
                      <a:noFill/>
                      <a:miter lim="800000"/>
                      <a:headEnd/>
                      <a:tailEnd/>
                    </a:ln>
                  </pic:spPr>
                </pic:pic>
              </a:graphicData>
            </a:graphic>
          </wp:inline>
        </w:drawing>
      </w:r>
    </w:p>
    <w:p w:rsidR="00591A54" w:rsidRPr="00F717DA" w:rsidRDefault="00591A54" w:rsidP="00591A54">
      <w:pPr>
        <w:widowControl/>
        <w:shd w:val="clear" w:color="auto" w:fill="FFFFFF"/>
        <w:spacing w:before="151"/>
        <w:jc w:val="center"/>
        <w:rPr>
          <w:rFonts w:ascii="微软雅黑" w:eastAsia="微软雅黑" w:hAnsi="微软雅黑" w:cs="宋体"/>
          <w:spacing w:val="5"/>
          <w:kern w:val="0"/>
          <w:sz w:val="17"/>
          <w:szCs w:val="17"/>
        </w:rPr>
      </w:pPr>
      <w:r w:rsidRPr="00F717DA">
        <w:rPr>
          <w:rFonts w:ascii="微软雅黑" w:eastAsia="微软雅黑" w:hAnsi="微软雅黑" w:cs="宋体"/>
          <w:noProof/>
          <w:spacing w:val="5"/>
          <w:kern w:val="0"/>
          <w:sz w:val="17"/>
          <w:szCs w:val="17"/>
        </w:rPr>
        <w:lastRenderedPageBreak/>
        <w:drawing>
          <wp:inline distT="0" distB="0" distL="0" distR="0">
            <wp:extent cx="5614421" cy="3293877"/>
            <wp:effectExtent l="19050" t="0" r="5329" b="0"/>
            <wp:docPr id="14"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8"/>
                    <a:srcRect/>
                    <a:stretch>
                      <a:fillRect/>
                    </a:stretch>
                  </pic:blipFill>
                  <pic:spPr bwMode="auto">
                    <a:xfrm>
                      <a:off x="0" y="0"/>
                      <a:ext cx="5615514" cy="3294518"/>
                    </a:xfrm>
                    <a:prstGeom prst="rect">
                      <a:avLst/>
                    </a:prstGeom>
                    <a:noFill/>
                    <a:ln w="9525">
                      <a:noFill/>
                      <a:miter lim="800000"/>
                      <a:headEnd/>
                      <a:tailEnd/>
                    </a:ln>
                  </pic:spPr>
                </pic:pic>
              </a:graphicData>
            </a:graphic>
          </wp:inline>
        </w:drawing>
      </w:r>
    </w:p>
    <w:p w:rsidR="00591A54" w:rsidRPr="00F717DA" w:rsidRDefault="00591A54" w:rsidP="00591A54">
      <w:pPr>
        <w:widowControl/>
        <w:shd w:val="clear" w:color="auto" w:fill="FFFFFF"/>
        <w:spacing w:line="360" w:lineRule="atLeast"/>
        <w:jc w:val="center"/>
        <w:rPr>
          <w:rFonts w:ascii="Arial" w:eastAsia="宋体" w:hAnsi="Arial" w:cs="Arial"/>
          <w:spacing w:val="5"/>
          <w:kern w:val="0"/>
          <w:sz w:val="16"/>
          <w:szCs w:val="16"/>
        </w:rPr>
      </w:pPr>
    </w:p>
    <w:p w:rsidR="00E77516" w:rsidRDefault="00E77516"/>
    <w:sectPr w:rsidR="00E77516" w:rsidSect="003C0D5A">
      <w:pgSz w:w="11907" w:h="16840" w:code="9"/>
      <w:pgMar w:top="1418" w:right="1361" w:bottom="1418" w:left="1361" w:header="720" w:footer="720" w:gutter="0"/>
      <w:cols w:space="425"/>
      <w:noEndnote/>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1A54"/>
    <w:rsid w:val="000F69BF"/>
    <w:rsid w:val="003912D6"/>
    <w:rsid w:val="003C0D5A"/>
    <w:rsid w:val="00467A93"/>
    <w:rsid w:val="00591A54"/>
    <w:rsid w:val="00E77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1A54"/>
    <w:rPr>
      <w:sz w:val="18"/>
      <w:szCs w:val="18"/>
    </w:rPr>
  </w:style>
  <w:style w:type="character" w:customStyle="1" w:styleId="Char">
    <w:name w:val="批注框文本 Char"/>
    <w:basedOn w:val="a0"/>
    <w:link w:val="a3"/>
    <w:uiPriority w:val="99"/>
    <w:semiHidden/>
    <w:rsid w:val="00591A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2025-03-24T03:26:00Z</dcterms:created>
  <dcterms:modified xsi:type="dcterms:W3CDTF">2025-03-24T03:27:00Z</dcterms:modified>
</cp:coreProperties>
</file>